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480"/>
        <w:jc w:val="center"/>
        <w:rPr>
          <w:rFonts w:cs="Arial" w:asciiTheme="minorEastAsia" w:hAnsiTheme="minorEastAsia" w:eastAsiaTheme="minorEastAsia"/>
          <w:color w:val="000000"/>
          <w:sz w:val="28"/>
          <w:szCs w:val="28"/>
        </w:rPr>
      </w:pPr>
      <w:bookmarkStart w:id="2" w:name="_GoBack"/>
      <w:bookmarkEnd w:id="2"/>
      <w:r>
        <w:rPr>
          <w:rFonts w:cs="Arial" w:asciiTheme="minorEastAsia" w:hAnsiTheme="minorEastAsia" w:eastAsiaTheme="minorEastAsia"/>
          <w:color w:val="000000"/>
          <w:sz w:val="28"/>
          <w:szCs w:val="28"/>
        </w:rPr>
        <w:t xml:space="preserve">中华人民共和国教育部令第40号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w:t>
      </w:r>
      <w:bookmarkStart w:id="0" w:name="OLE_LINK4"/>
      <w:bookmarkStart w:id="1" w:name="OLE_LINK3"/>
      <w:r>
        <w:rPr>
          <w:rFonts w:cs="Arial" w:asciiTheme="minorEastAsia" w:hAnsiTheme="minorEastAsia" w:eastAsiaTheme="minorEastAsia"/>
          <w:color w:val="000000"/>
          <w:sz w:val="28"/>
          <w:szCs w:val="28"/>
        </w:rPr>
        <w:t>高等学校预防与处理学术不端行为办法</w:t>
      </w:r>
      <w:bookmarkEnd w:id="0"/>
      <w:bookmarkEnd w:id="1"/>
      <w:r>
        <w:rPr>
          <w:rFonts w:cs="Arial" w:asciiTheme="minorEastAsia" w:hAnsiTheme="minorEastAsia" w:eastAsiaTheme="minorEastAsia"/>
          <w:color w:val="000000"/>
          <w:sz w:val="28"/>
          <w:szCs w:val="28"/>
        </w:rPr>
        <w:t xml:space="preserve">》已于2016年4月5日经教育部2016年第14次部长办公会议审议通过，现予发布，自2016年9月1日起施行。 </w:t>
      </w:r>
    </w:p>
    <w:p>
      <w:pPr>
        <w:pStyle w:val="5"/>
        <w:jc w:val="right"/>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教育部部长 </w:t>
      </w:r>
    </w:p>
    <w:p>
      <w:pPr>
        <w:pStyle w:val="5"/>
        <w:jc w:val="right"/>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2016年6月16日 </w:t>
      </w:r>
    </w:p>
    <w:p>
      <w:pPr>
        <w:pStyle w:val="5"/>
        <w:jc w:val="right"/>
        <w:rPr>
          <w:rFonts w:cs="Arial" w:asciiTheme="minorEastAsia" w:hAnsiTheme="minorEastAsia" w:eastAsiaTheme="minorEastAsia"/>
          <w:color w:val="000000"/>
          <w:sz w:val="28"/>
          <w:szCs w:val="28"/>
        </w:rPr>
      </w:pPr>
    </w:p>
    <w:p>
      <w:pPr>
        <w:pStyle w:val="5"/>
        <w:jc w:val="center"/>
        <w:rPr>
          <w:rFonts w:cs="Arial" w:asciiTheme="minorEastAsia" w:hAnsiTheme="minorEastAsia" w:eastAsiaTheme="minorEastAsia"/>
          <w:color w:val="000000"/>
          <w:sz w:val="28"/>
          <w:szCs w:val="28"/>
        </w:rPr>
      </w:pPr>
      <w:r>
        <w:rPr>
          <w:rStyle w:val="7"/>
          <w:rFonts w:cs="Arial" w:asciiTheme="minorEastAsia" w:hAnsiTheme="minorEastAsia" w:eastAsiaTheme="minorEastAsia"/>
          <w:color w:val="000000"/>
          <w:sz w:val="28"/>
          <w:szCs w:val="28"/>
        </w:rPr>
        <w:t>高等学校预防与处理学术不端行为办法</w:t>
      </w:r>
    </w:p>
    <w:p>
      <w:pPr>
        <w:pStyle w:val="5"/>
        <w:jc w:val="center"/>
        <w:rPr>
          <w:rFonts w:cs="Arial" w:asciiTheme="minorEastAsia" w:hAnsiTheme="minorEastAsia" w:eastAsiaTheme="minorEastAsia"/>
          <w:color w:val="000000"/>
          <w:sz w:val="28"/>
          <w:szCs w:val="28"/>
        </w:rPr>
      </w:pPr>
      <w:r>
        <w:rPr>
          <w:rStyle w:val="7"/>
          <w:rFonts w:cs="Arial" w:asciiTheme="minorEastAsia" w:hAnsiTheme="minorEastAsia" w:eastAsiaTheme="minorEastAsia"/>
          <w:color w:val="000000"/>
          <w:sz w:val="28"/>
          <w:szCs w:val="28"/>
        </w:rPr>
        <w:t>第一章　总则</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第一条　为有效预防和严肃查处高等学校发生的学术不端行为，维护学术诚信，促进学术创新和发展，根据《中华人民共和国高等教育法》《中华人民共和国科学技术进步法》《中华人民共和国学位条例》等法律法规，制定本办法。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第二条　本办法所称学术不端行为是指高等学校及其教学科研人员、管理人员和学生，在科学研究及相关活动中发生的违反公认的学术准则、违背学术诚信的行为。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第三条　高等学校预防与处理学术不端行为应坚持预防为主、教育与惩戒结合的原则。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第四条　教育部、国务院有关部门和省级教育部门负责制定高等学校学风建设的宏观政策，指导和监督高等学校学风建设工作，建立健全对所主管高等学校重大学术不端行为的处理机制，建立高校学术不端行为的通报与相关信息公开制度。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第五条　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高等学校应当充分发挥学术委员会在学风建设方面的作用，支持和保障学术委员会依法履行职责，调查、认定学术不端行为。 </w:t>
      </w:r>
    </w:p>
    <w:p>
      <w:pPr>
        <w:pStyle w:val="5"/>
        <w:jc w:val="center"/>
        <w:rPr>
          <w:rFonts w:cs="Arial" w:asciiTheme="minorEastAsia" w:hAnsiTheme="minorEastAsia" w:eastAsiaTheme="minorEastAsia"/>
          <w:color w:val="000000"/>
          <w:sz w:val="28"/>
          <w:szCs w:val="28"/>
        </w:rPr>
      </w:pPr>
      <w:r>
        <w:rPr>
          <w:rStyle w:val="7"/>
          <w:rFonts w:cs="Arial" w:asciiTheme="minorEastAsia" w:hAnsiTheme="minorEastAsia" w:eastAsiaTheme="minorEastAsia"/>
          <w:color w:val="000000"/>
          <w:sz w:val="28"/>
          <w:szCs w:val="28"/>
        </w:rPr>
        <w:t>第二章　教育与预防</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第六条　高等学校应当完善学术治理体系，建立科学公正的学术评价和学术发展制度，营造鼓励创新、宽容失败、不骄不躁、风清气正的学术环境。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高等学校教学科研人员、管理人员、学生在科研活动中应当遵循实事求是的科学精神和严谨认真的治学态度，恪守学术诚信，遵循学术准则，尊重和保护他人知识产权等合法权益。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第七条　高等学校应当将学术规范和学术诚信教育，作为教师培训和学生教育的必要内容，以多种形式开展教育、培训。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教师对其指导的学生应当进行学术规范、学术诚信教育和指导，对学生公开发表论文、研究和撰写学位论文是否符合学术规范、学术诚信要求，进行必要的检查与审核。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第八条　高等学校应当利用信息技术等手段，建立对学术成果、学位论文所涉及内容的知识产权查询制度，健全学术规范监督机制。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第九条　高等学校应当建立健全科研管理制度，在合理期限内保存研究的原始数据和资料，保证科研档案和数据的真实性、完整性。 </w:t>
      </w:r>
    </w:p>
    <w:p>
      <w:pPr>
        <w:pStyle w:val="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高等学校应当完善科研项目评审、学术成果鉴定程序，结合学科特点，对非涉密的科研项目申报材料、学术成果的基本信息以适当方式进行公开。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第十条　高等学校应当遵循学术研究规律，建立科学的学术水平考核评价标准、办法，引导教学科研人员和学生潜心研究，形成具有创新性、独创性的研究成果。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第十一条　高等学校应当建立教学科研人员学术诚信记录，在年度考核、职称评定、岗位聘用、课题立项、人才计划、评优奖励中强化学术诚信考核。 </w:t>
      </w:r>
    </w:p>
    <w:p>
      <w:pPr>
        <w:pStyle w:val="5"/>
        <w:jc w:val="center"/>
        <w:rPr>
          <w:rFonts w:cs="Arial" w:asciiTheme="minorEastAsia" w:hAnsiTheme="minorEastAsia" w:eastAsiaTheme="minorEastAsia"/>
          <w:color w:val="000000"/>
          <w:sz w:val="28"/>
          <w:szCs w:val="28"/>
        </w:rPr>
      </w:pPr>
      <w:r>
        <w:rPr>
          <w:rStyle w:val="7"/>
          <w:rFonts w:cs="Arial" w:asciiTheme="minorEastAsia" w:hAnsiTheme="minorEastAsia" w:eastAsiaTheme="minorEastAsia"/>
          <w:color w:val="000000"/>
          <w:sz w:val="28"/>
          <w:szCs w:val="28"/>
        </w:rPr>
        <w:t>第三章　受理与调查</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第十二条　高等学校应当明确具体部门，负责受理社会组织、个人对本校教学科研人员、管理人员及学生学术不端行为的举报；有条件的，可以设立专门岗位或者指定专人，负责学术诚信和不端行为举报相关事宜的咨询、受理、调查等工作。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第十三条　对学术不端行为的举报，一般应当以书面方式实名提出，并符合下列条件：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（一）有明确的举报对象；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（二）有实施学术不端行为的事实；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（三）有客观的证据材料或者查证线索。 </w:t>
      </w:r>
    </w:p>
    <w:p>
      <w:pPr>
        <w:pStyle w:val="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以匿名方式举报，但事实清楚、证据充分或者线索明确的，高等学校应当视情况予以受理。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第十四条　高等学校对媒体公开报道、其他学术机构或者社会组织主动披露的涉及本校人员的学术不端行为，应当依据职权，主动进行调查处理。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第十五条　高等学校受理机构认为举报材料符合条件的，应当及时作出受理决定，并通知举报人。不予受理的，应当书面说明理由。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第十六条　学术不端行为举报受理后，应当交由学校学术委员会按照相关程序组织开展调查。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学术委员会可委托有关专家就举报内容的合理性、调查的可能性等进行初步审查，并作出是否进入正式调查的决定。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决定不进入正式调查的，应当告知举报人。举报人如有新的证据，可以提出异议。异议成立的，应当进入正式调查。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第十七条　高等学校学术委员会决定进入正式调查的，应当通知被举报人。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被调查行为涉及资助项目的，可以同时通知项目资助方。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第十八条　高等学校学术委员会应当组成调查组，负责对被举报行为进行调查；但对事实清楚、证据确凿、情节简单的被举报行为，也可以采用简易调查程序，具体办法由学术委员会确定。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调查组应当不少于３人，必要时应当包括学校纪检、监察机构指派的工作人员，可以邀请同行专家参与调查或者以咨询等方式提供学术判断。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被调查行为涉及资助项目的，可以邀请项目资助方委派相关专业人员参与调查组。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第十九条　调查组的组成人员与举报人或者被举报人有合作研究、亲属或者导师学生等直接利害关系的，应当回避。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第二十条　调查可通过查询资料、现场查看、实验检验、询问证人、询问举报人和被举报人等方式进行。调查组认为有必要的，可以委托无利害关系的专家或者第三方专业机构就有关事项进行独立调查或者验证。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第二十一条　调查组在调查过程中，应当认真听取被举报人的陈述、申辩，对有关事实、理由和证据进行核实；认为必要的，可以采取听证方式。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第二十二条　有关单位和个人应当为调查组开展工作提供必要的便利和协助。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举报人、被举报人、证人及其他有关人员应当如实回答询问，配合调查，提供相关证据材料，不得隐瞒或者提供虚假信息。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第二十三条　调查过程中，出现知识产权等争议引发的法律纠纷的，且该争议可能影响行为定性的，应当中止调查，待争议解决后重启调查。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第二十四条　调查组应当在查清事实的基础上形成调查报告。调查报告应当包括学术不端行为责任人的确认、调查过程、事实认定及理由、调查结论等。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学术不端行为由多人集体做出的，调查报告中应当区别各责任人在行为中所发挥的作用。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第二十五条　接触举报材料和参与调查处理的人员，不得向无关人员透露举报人、被举报人个人信息及调查情况。 </w:t>
      </w:r>
    </w:p>
    <w:p>
      <w:pPr>
        <w:pStyle w:val="5"/>
        <w:jc w:val="center"/>
        <w:rPr>
          <w:rFonts w:cs="Arial" w:asciiTheme="minorEastAsia" w:hAnsiTheme="minorEastAsia" w:eastAsiaTheme="minorEastAsia"/>
          <w:color w:val="000000"/>
          <w:sz w:val="28"/>
          <w:szCs w:val="28"/>
        </w:rPr>
      </w:pPr>
      <w:r>
        <w:rPr>
          <w:rStyle w:val="7"/>
          <w:rFonts w:cs="Arial" w:asciiTheme="minorEastAsia" w:hAnsiTheme="minorEastAsia" w:eastAsiaTheme="minorEastAsia"/>
          <w:color w:val="000000"/>
          <w:sz w:val="28"/>
          <w:szCs w:val="28"/>
        </w:rPr>
        <w:t>第四章　认定</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第二十六条　高等学校学术委员会应当对调查组提交的调查报告进行审查；必要的，应当听取调查组的汇报。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学术委员会可以召开全体会议或者授权专门委员会对被调查行为是否构成学术不端行为以及行为的性质、情节等作出认定结论，并依职权作出处理或建议学校作出相应处理。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第二十七条　经调查，确认被举报人在科学研究及相关活动中有下列行为之一的，应当认定为构成学术不端行为： </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（一）剽窃、抄袭、侵占他人学术成果； </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（二）篡改他人研究成果； </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（三）伪造科研数据、资料、文献、注释，或者捏造事实、编造虚假研究成果； </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（四）未参加研究或创作而在研究成果、学术论文上署名，未经他人许可而不当使用他人署名，虚构合作者共同署名，或者多人共同完成研究而在成果中未注明他人工作、贡献； </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（五）在申报课题、成果、奖励和职务评审评定、申请学位等过程中提供虚假学术信息； </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（六）买卖论文、由他人代写或者为他人代写论文； </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（七）其他根据高等学校或者有关学术组织、相关科研管理机构制定的规则，属于学术不端的行为。 </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第二十八条　有学术不端行为且有下列情形之一的，应当认定为情节严重： </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（一）造成恶劣影响的； </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（二）存在利益输送或者利益交换的； </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（三）对举报人进行打击报复的； </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（四）有组织实施学术不端行为的； </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（五）多次实施学术不端行为的； </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（六）其他造成严重后果或者恶劣影响的。 </w:t>
      </w:r>
    </w:p>
    <w:p>
      <w:pPr>
        <w:pStyle w:val="5"/>
        <w:jc w:val="center"/>
        <w:rPr>
          <w:rFonts w:cs="Arial" w:asciiTheme="minorEastAsia" w:hAnsiTheme="minorEastAsia" w:eastAsiaTheme="minorEastAsia"/>
          <w:color w:val="000000"/>
          <w:sz w:val="28"/>
          <w:szCs w:val="28"/>
        </w:rPr>
      </w:pPr>
      <w:r>
        <w:rPr>
          <w:rStyle w:val="7"/>
          <w:rFonts w:cs="Arial" w:asciiTheme="minorEastAsia" w:hAnsiTheme="minorEastAsia" w:eastAsiaTheme="minorEastAsia"/>
          <w:color w:val="000000"/>
          <w:sz w:val="28"/>
          <w:szCs w:val="28"/>
        </w:rPr>
        <w:t>第五章　处理</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第二十九条　高等学校应当根据学术委员会的认定结论和处理建议，结合行为性质和情节轻重，依职权和规定程序对学术不端行为责任人作出如下处理： </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（一）通报批评； </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（二）终止或者撤销相关的科研项目，并在一定期限内取消申请资格； </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（三）撤销学术奖励或者荣誉称号； </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（四）辞退或解聘； </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（五）法律、法规及规章规定的其他处理措施。 </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同时，可以依照有关规定，给予警告、记过、降低岗位等级或者撤职、开除等处分。 </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学术不端行为责任人获得有关部门、机构设立的科研项目、学术奖励或者荣誉称号等利益的，学校应当同时向有关主管部门提出处理建议。 </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学生有学术不端行为的，还应当按照学生管理的相关规定，给予相应的学籍处分。 </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学术不端行为与获得学位有直接关联的，由学位授予单位作暂缓授予学位、不授予学位或者依法撤销学位等处理。 </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第三十条　高等学校对学术不端行为作出处理决定，应当制作处理决定书，载明以下内容： </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（一）责任人的基本情况； </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（二）经查证的学术不端行为事实； </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（三）处理意见和依据； </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（四）救济途径和期限； </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（五）其他必要内容。 </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第三十一条　经调查认定，不构成学术不端行为的，根据被举报人申请，高等学校应当通过一定方式为其消除影响、恢复名誉等。 </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调查处理过程中，发现举报人存在捏造事实、诬告陷害等行为的，应当认定为举报不实或者虚假举报，举报人应当承担相应责任。属于本单位人员的，高等学校应当按照有关规定给予处理；不属于本单位人员的，应通报其所在单位，并提出处理建议。 </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第三十二条　参与举报受理、调查和处理的人员违反保密等规定，造成不良影响的，按照有关规定给予处分或其他处理。 </w:t>
      </w:r>
    </w:p>
    <w:p>
      <w:pPr>
        <w:pStyle w:val="5"/>
        <w:jc w:val="center"/>
        <w:rPr>
          <w:rFonts w:cs="Arial" w:asciiTheme="minorEastAsia" w:hAnsiTheme="minorEastAsia" w:eastAsiaTheme="minorEastAsia"/>
          <w:color w:val="000000"/>
          <w:sz w:val="28"/>
          <w:szCs w:val="28"/>
        </w:rPr>
      </w:pPr>
      <w:r>
        <w:rPr>
          <w:rStyle w:val="7"/>
          <w:rFonts w:cs="Arial" w:asciiTheme="minorEastAsia" w:hAnsiTheme="minorEastAsia" w:eastAsiaTheme="minorEastAsia"/>
          <w:color w:val="000000"/>
          <w:sz w:val="28"/>
          <w:szCs w:val="28"/>
        </w:rPr>
        <w:t>第六章　复核</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第三十三条　举报人或者学术不端行为责任人对处理决定不服的，可以在收到处理决定之日起30日内，以书面形式向高等学校提出异议或者复核申请。 </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异议和复核不影响处理决定的执行。 </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第三十四条　高等学校收到异议或者复核申请后，应当交由学术委员会组织讨论，并于15日内作出是否受理的决定。 </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决定受理的，学校或者学术委员会可以另行组织调查组或者委托第三方机构进行调查；决定不予受理的，应当书面通知当事人。 </w:t>
      </w:r>
    </w:p>
    <w:p>
      <w:pPr>
        <w:pStyle w:val="5"/>
        <w:ind w:firstLine="55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第三十五条　当事人对复核决定不服，仍以同一事实和理由提出异议或者申请复核的，不予受理；向有关主管部门提出申诉的，按照相关规定执行。 </w:t>
      </w:r>
    </w:p>
    <w:p>
      <w:pPr>
        <w:pStyle w:val="5"/>
        <w:jc w:val="center"/>
        <w:rPr>
          <w:rFonts w:cs="Arial" w:asciiTheme="minorEastAsia" w:hAnsiTheme="minorEastAsia" w:eastAsiaTheme="minorEastAsia"/>
          <w:color w:val="000000"/>
          <w:sz w:val="28"/>
          <w:szCs w:val="28"/>
        </w:rPr>
      </w:pPr>
      <w:r>
        <w:rPr>
          <w:rStyle w:val="7"/>
          <w:rFonts w:cs="Arial" w:asciiTheme="minorEastAsia" w:hAnsiTheme="minorEastAsia" w:eastAsiaTheme="minorEastAsia"/>
          <w:color w:val="000000"/>
          <w:sz w:val="28"/>
          <w:szCs w:val="28"/>
        </w:rPr>
        <w:t>第七章　监督</w:t>
      </w:r>
    </w:p>
    <w:p>
      <w:pPr>
        <w:pStyle w:val="5"/>
        <w:ind w:firstLine="570"/>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第三十六条　高等学校应当按年度发布学风建设工作报告，并向社会公开，接受社会监督。 </w:t>
      </w:r>
    </w:p>
    <w:p>
      <w:pPr>
        <w:pStyle w:val="5"/>
        <w:ind w:firstLine="570"/>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第三十七条　高等学校处理学术不端行为推诿塞责、隐瞒包庇、查处不力的，主管部门可以直接组织或者委托相关机构查处。 </w:t>
      </w:r>
    </w:p>
    <w:p>
      <w:pPr>
        <w:pStyle w:val="5"/>
        <w:ind w:firstLine="570"/>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第三十八条　高等学校对本校发生的学术不端行为，未能及时查处并做出公正结论，造成恶劣影响的，主管部门应当追究相关领导的责任，并进行通报。 </w:t>
      </w:r>
    </w:p>
    <w:p>
      <w:pPr>
        <w:pStyle w:val="5"/>
        <w:ind w:firstLine="570"/>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高等学校为获得相关利益，有组织实施学术不端行为的，主管部门调查确认后，应当撤销高等学校由此获得的相关权利、项目以及其他利益，并追究学校主要负责人、直接负责人的责任。 </w:t>
      </w:r>
    </w:p>
    <w:p>
      <w:pPr>
        <w:pStyle w:val="5"/>
        <w:jc w:val="center"/>
        <w:rPr>
          <w:rFonts w:cs="Arial" w:asciiTheme="minorEastAsia" w:hAnsiTheme="minorEastAsia" w:eastAsiaTheme="minorEastAsia"/>
          <w:color w:val="000000"/>
          <w:sz w:val="28"/>
          <w:szCs w:val="28"/>
        </w:rPr>
      </w:pPr>
      <w:r>
        <w:rPr>
          <w:rStyle w:val="7"/>
          <w:rFonts w:cs="Arial" w:asciiTheme="minorEastAsia" w:hAnsiTheme="minorEastAsia" w:eastAsiaTheme="minorEastAsia"/>
          <w:color w:val="000000"/>
          <w:sz w:val="28"/>
          <w:szCs w:val="28"/>
        </w:rPr>
        <w:t>第八章　附则</w:t>
      </w:r>
    </w:p>
    <w:p>
      <w:pPr>
        <w:pStyle w:val="5"/>
        <w:ind w:firstLine="570"/>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第三十九条　高等学校应当根据本办法，结合学校实际和学科特点，制定本校学术不端行为查处规则及处理办法，明确各类学术不端行为的惩处标准。有关规则应当经学校学术委员会和教职工代表大会讨论通过。 </w:t>
      </w:r>
    </w:p>
    <w:p>
      <w:pPr>
        <w:pStyle w:val="5"/>
        <w:ind w:firstLine="570"/>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第四十条　高等学校主管部门对直接受理的学术不端案件，可自行组织调查组或者指定、委托高等学校、有关机构组织调查、认定。对学术不端行为责任人的处理，根据本办法及国家有关规定执行。 </w:t>
      </w:r>
    </w:p>
    <w:p>
      <w:pPr>
        <w:pStyle w:val="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教育系统所属科研机构及其他单位有关人员学术不端行为的调查与处理，可参照本办法执行。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第四十一条　本办法自2016年9月1日起施行。 </w:t>
      </w:r>
    </w:p>
    <w:p>
      <w:pPr>
        <w:pStyle w:val="5"/>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 xml:space="preserve">    </w:t>
      </w:r>
      <w:r>
        <w:rPr>
          <w:rFonts w:cs="Arial" w:asciiTheme="minorEastAsia" w:hAnsiTheme="minorEastAsia" w:eastAsiaTheme="minorEastAsia"/>
          <w:color w:val="000000"/>
          <w:sz w:val="28"/>
          <w:szCs w:val="28"/>
        </w:rPr>
        <w:t xml:space="preserve">教育部此前发布的有关规章、文件中的相关规定与本办法不一致的，以本办法为准。 </w:t>
      </w:r>
    </w:p>
    <w:p>
      <w:pPr>
        <w:pStyle w:val="5"/>
        <w:rPr>
          <w:rFonts w:cs="Arial" w:asciiTheme="minorEastAsia" w:hAnsiTheme="minorEastAsia" w:eastAsiaTheme="minorEastAsia"/>
          <w:color w:val="000000"/>
          <w:sz w:val="28"/>
          <w:szCs w:val="28"/>
        </w:rPr>
      </w:pPr>
    </w:p>
    <w:p>
      <w:pPr>
        <w:pStyle w:val="5"/>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 xml:space="preserve">（来源：教育部） </w:t>
      </w:r>
    </w:p>
    <w:p>
      <w:pPr>
        <w:rPr>
          <w:rFonts w:asciiTheme="minorEastAsia" w:hAnsi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32"/>
    <w:rsid w:val="00471029"/>
    <w:rsid w:val="004F0E32"/>
    <w:rsid w:val="00731B4C"/>
    <w:rsid w:val="009C0165"/>
    <w:rsid w:val="00BD4758"/>
    <w:rsid w:val="00E10A45"/>
    <w:rsid w:val="787B694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日期 Char"/>
    <w:basedOn w:val="6"/>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725</Words>
  <Characters>4138</Characters>
  <Lines>34</Lines>
  <Paragraphs>9</Paragraphs>
  <TotalTime>0</TotalTime>
  <ScaleCrop>false</ScaleCrop>
  <LinksUpToDate>false</LinksUpToDate>
  <CharactersWithSpaces>4854</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2016-10-25T07:17:00Z</dcterms:created>
  <dc:creator>尚晓寅</dc:creator>
  <cp:lastModifiedBy>Administrator</cp:lastModifiedBy>
  <dcterms:modified xsi:type="dcterms:W3CDTF">2016-11-17T00:04:01Z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